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27DC2" w14:textId="3645C78A" w:rsidR="0003689B" w:rsidRPr="00E17DDD" w:rsidRDefault="003D49A9" w:rsidP="00890362">
      <w:pPr>
        <w:spacing w:after="120" w:line="240" w:lineRule="auto"/>
        <w:rPr>
          <w:rFonts w:ascii="Tahoma" w:hAnsi="Tahoma" w:cs="Tahoma"/>
          <w:sz w:val="20"/>
          <w:szCs w:val="20"/>
        </w:rPr>
      </w:pPr>
      <w:r w:rsidRPr="00E17DDD">
        <w:rPr>
          <w:rFonts w:ascii="Tahoma" w:hAnsi="Tahoma" w:cs="Tahoma"/>
          <w:noProof/>
          <w:sz w:val="18"/>
          <w:szCs w:val="20"/>
        </w:rPr>
        <mc:AlternateContent>
          <mc:Choice Requires="wps">
            <w:drawing>
              <wp:anchor distT="0" distB="0" distL="114300" distR="114300" simplePos="0" relativeHeight="251657728" behindDoc="0" locked="0" layoutInCell="0" allowOverlap="1" wp14:anchorId="47610DEC" wp14:editId="0C749F9F">
                <wp:simplePos x="0" y="0"/>
                <wp:positionH relativeFrom="column">
                  <wp:posOffset>3771900</wp:posOffset>
                </wp:positionH>
                <wp:positionV relativeFrom="paragraph">
                  <wp:posOffset>-1257935</wp:posOffset>
                </wp:positionV>
                <wp:extent cx="1892935" cy="1289050"/>
                <wp:effectExtent l="0" t="0" r="0" b="0"/>
                <wp:wrapNone/>
                <wp:docPr id="212340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289050"/>
                        </a:xfrm>
                        <a:prstGeom prst="rect">
                          <a:avLst/>
                        </a:prstGeom>
                        <a:solidFill>
                          <a:srgbClr val="FFFFFF"/>
                        </a:solidFill>
                        <a:ln w="9525">
                          <a:solidFill>
                            <a:srgbClr val="000000"/>
                          </a:solidFill>
                          <a:miter lim="800000"/>
                          <a:headEnd/>
                          <a:tailEnd/>
                        </a:ln>
                      </wps:spPr>
                      <wps:txbx>
                        <w:txbxContent>
                          <w:p w14:paraId="16CC61FF" w14:textId="77777777" w:rsidR="00F562DA" w:rsidRDefault="00F562DA">
                            <w:pPr>
                              <w:jc w:val="center"/>
                              <w:rPr>
                                <w:rFonts w:ascii="Arial" w:hAnsi="Arial"/>
                                <w:sz w:val="12"/>
                              </w:rPr>
                            </w:pPr>
                            <w:r>
                              <w:rPr>
                                <w:rFonts w:ascii="Arial" w:hAnsi="Arial"/>
                                <w:sz w:val="12"/>
                              </w:rPr>
                              <w:t>Absender / Praxisstempel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10DEC" id="_x0000_t202" coordsize="21600,21600" o:spt="202" path="m,l,21600r21600,l21600,xe">
                <v:stroke joinstyle="miter"/>
                <v:path gradientshapeok="t" o:connecttype="rect"/>
              </v:shapetype>
              <v:shape id="Text Box 2" o:spid="_x0000_s1026" type="#_x0000_t202" style="position:absolute;margin-left:297pt;margin-top:-99.05pt;width:149.05pt;height:1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" o:allowincell="f">
                <v:textbox>
                  <w:txbxContent>
                    <w:p w14:paraId="16CC61FF" w14:textId="77777777" w:rsidR="00F562DA" w:rsidRDefault="00F562DA">
                      <w:pPr>
                        <w:jc w:val="center"/>
                        <w:rPr>
                          <w:rFonts w:ascii="Arial" w:hAnsi="Arial"/>
                          <w:sz w:val="12"/>
                        </w:rPr>
                      </w:pPr>
                      <w:r>
                        <w:rPr>
                          <w:rFonts w:ascii="Arial" w:hAnsi="Arial"/>
                          <w:sz w:val="12"/>
                        </w:rPr>
                        <w:t>Absender / Praxisstempel</w:t>
                      </w:r>
                    </w:p>
                  </w:txbxContent>
                </v:textbox>
              </v:shape>
            </w:pict>
          </mc:Fallback>
        </mc:AlternateContent>
      </w:r>
      <w:r w:rsidR="00617502">
        <w:rPr>
          <w:rFonts w:ascii="Tahoma" w:hAnsi="Tahoma" w:cs="Tahoma"/>
          <w:sz w:val="20"/>
          <w:szCs w:val="20"/>
        </w:rPr>
        <w:t xml:space="preserve"> </w:t>
      </w:r>
      <w:r w:rsidR="00064043" w:rsidRPr="00E17DDD">
        <w:rPr>
          <w:rFonts w:ascii="Tahoma" w:hAnsi="Tahoma" w:cs="Tahoma"/>
          <w:sz w:val="20"/>
          <w:szCs w:val="20"/>
        </w:rPr>
        <w:t>Kassenärztliche Vereinigung</w:t>
      </w:r>
      <w:r w:rsidR="00EE4F93">
        <w:rPr>
          <w:rFonts w:ascii="Tahoma" w:hAnsi="Tahoma" w:cs="Tahoma"/>
          <w:sz w:val="20"/>
          <w:szCs w:val="20"/>
        </w:rPr>
        <w:t xml:space="preserve"> Westfalen- Lippe</w:t>
      </w:r>
    </w:p>
    <w:tbl>
      <w:tblPr>
        <w:tblW w:w="0" w:type="auto"/>
        <w:tblLayout w:type="fixed"/>
        <w:tblCellMar>
          <w:left w:w="70" w:type="dxa"/>
          <w:right w:w="70" w:type="dxa"/>
        </w:tblCellMar>
        <w:tblLook w:val="0000" w:firstRow="0" w:lastRow="0" w:firstColumn="0" w:lastColumn="0" w:noHBand="0" w:noVBand="0"/>
      </w:tblPr>
      <w:tblGrid>
        <w:gridCol w:w="779"/>
        <w:gridCol w:w="284"/>
        <w:gridCol w:w="3118"/>
      </w:tblGrid>
      <w:tr w:rsidR="006271F2" w:rsidRPr="00E17DDD" w14:paraId="76B97C29" w14:textId="77777777">
        <w:tc>
          <w:tcPr>
            <w:tcW w:w="4181" w:type="dxa"/>
            <w:gridSpan w:val="3"/>
            <w:tcBorders>
              <w:bottom w:val="dotted" w:sz="4" w:space="0" w:color="auto"/>
            </w:tcBorders>
          </w:tcPr>
          <w:p w14:paraId="6C2F8977" w14:textId="50B5D273" w:rsidR="006271F2" w:rsidRPr="00E17DDD" w:rsidRDefault="00EE4F93">
            <w:pPr>
              <w:spacing w:after="0" w:line="240" w:lineRule="auto"/>
              <w:jc w:val="both"/>
              <w:rPr>
                <w:rFonts w:ascii="Tahoma" w:hAnsi="Tahoma" w:cs="Tahoma"/>
              </w:rPr>
            </w:pPr>
            <w:r>
              <w:rPr>
                <w:rFonts w:ascii="Tahoma" w:hAnsi="Tahoma" w:cs="Tahoma"/>
              </w:rPr>
              <w:t>Abteilung Widersprüche</w:t>
            </w:r>
          </w:p>
        </w:tc>
      </w:tr>
      <w:tr w:rsidR="006271F2" w:rsidRPr="00E17DDD" w14:paraId="71478524" w14:textId="77777777">
        <w:tc>
          <w:tcPr>
            <w:tcW w:w="4181" w:type="dxa"/>
            <w:gridSpan w:val="3"/>
            <w:tcBorders>
              <w:top w:val="dotted" w:sz="4" w:space="0" w:color="auto"/>
            </w:tcBorders>
          </w:tcPr>
          <w:p w14:paraId="44DD1A52" w14:textId="77777777" w:rsidR="006271F2" w:rsidRPr="00E17DDD" w:rsidRDefault="006271F2">
            <w:pPr>
              <w:spacing w:after="0" w:line="240" w:lineRule="auto"/>
              <w:jc w:val="center"/>
              <w:rPr>
                <w:rFonts w:ascii="Tahoma" w:hAnsi="Tahoma" w:cs="Tahoma"/>
                <w:sz w:val="14"/>
              </w:rPr>
            </w:pPr>
          </w:p>
        </w:tc>
      </w:tr>
      <w:tr w:rsidR="006271F2" w:rsidRPr="00E17DDD" w14:paraId="241CE57D" w14:textId="77777777">
        <w:tc>
          <w:tcPr>
            <w:tcW w:w="4181" w:type="dxa"/>
            <w:gridSpan w:val="3"/>
            <w:tcBorders>
              <w:bottom w:val="dotted" w:sz="4" w:space="0" w:color="auto"/>
            </w:tcBorders>
          </w:tcPr>
          <w:p w14:paraId="5FCBAF9C" w14:textId="11FB29EA" w:rsidR="006271F2" w:rsidRPr="00E17DDD" w:rsidRDefault="00EE4F93">
            <w:pPr>
              <w:spacing w:after="0" w:line="240" w:lineRule="auto"/>
              <w:jc w:val="both"/>
              <w:rPr>
                <w:rFonts w:ascii="Tahoma" w:hAnsi="Tahoma" w:cs="Tahoma"/>
              </w:rPr>
            </w:pPr>
            <w:r>
              <w:rPr>
                <w:rFonts w:ascii="Tahoma" w:hAnsi="Tahoma" w:cs="Tahoma"/>
              </w:rPr>
              <w:t xml:space="preserve">Robert- </w:t>
            </w:r>
            <w:proofErr w:type="spellStart"/>
            <w:r>
              <w:rPr>
                <w:rFonts w:ascii="Tahoma" w:hAnsi="Tahoma" w:cs="Tahoma"/>
              </w:rPr>
              <w:t>Schimrigk</w:t>
            </w:r>
            <w:proofErr w:type="spellEnd"/>
            <w:r>
              <w:rPr>
                <w:rFonts w:ascii="Tahoma" w:hAnsi="Tahoma" w:cs="Tahoma"/>
              </w:rPr>
              <w:t xml:space="preserve">- </w:t>
            </w:r>
            <w:proofErr w:type="spellStart"/>
            <w:r>
              <w:rPr>
                <w:rFonts w:ascii="Tahoma" w:hAnsi="Tahoma" w:cs="Tahoma"/>
              </w:rPr>
              <w:t>Strasse</w:t>
            </w:r>
            <w:proofErr w:type="spellEnd"/>
            <w:r>
              <w:rPr>
                <w:rFonts w:ascii="Tahoma" w:hAnsi="Tahoma" w:cs="Tahoma"/>
              </w:rPr>
              <w:t xml:space="preserve"> 4- 6</w:t>
            </w:r>
          </w:p>
        </w:tc>
      </w:tr>
      <w:tr w:rsidR="006271F2" w:rsidRPr="00E17DDD" w14:paraId="2FECFCBE" w14:textId="77777777">
        <w:tc>
          <w:tcPr>
            <w:tcW w:w="4181" w:type="dxa"/>
            <w:gridSpan w:val="3"/>
            <w:tcBorders>
              <w:top w:val="dotted" w:sz="4" w:space="0" w:color="auto"/>
            </w:tcBorders>
          </w:tcPr>
          <w:p w14:paraId="039CC2E2" w14:textId="558D2A09" w:rsidR="006271F2" w:rsidRPr="00E17DDD" w:rsidRDefault="006271F2">
            <w:pPr>
              <w:spacing w:after="0" w:line="240" w:lineRule="auto"/>
              <w:jc w:val="center"/>
              <w:rPr>
                <w:rFonts w:ascii="Tahoma" w:hAnsi="Tahoma" w:cs="Tahoma"/>
                <w:sz w:val="14"/>
              </w:rPr>
            </w:pPr>
          </w:p>
        </w:tc>
      </w:tr>
      <w:tr w:rsidR="006271F2" w:rsidRPr="00E17DDD" w14:paraId="1C9CBB78" w14:textId="77777777">
        <w:trPr>
          <w:cantSplit/>
          <w:trHeight w:val="218"/>
        </w:trPr>
        <w:tc>
          <w:tcPr>
            <w:tcW w:w="779" w:type="dxa"/>
            <w:tcBorders>
              <w:bottom w:val="dotted" w:sz="4" w:space="0" w:color="auto"/>
            </w:tcBorders>
          </w:tcPr>
          <w:p w14:paraId="31A8D80C" w14:textId="16EF1038" w:rsidR="006271F2" w:rsidRPr="00E17DDD" w:rsidRDefault="00EE4F93">
            <w:pPr>
              <w:spacing w:after="0" w:line="240" w:lineRule="auto"/>
              <w:jc w:val="both"/>
              <w:rPr>
                <w:rFonts w:ascii="Tahoma" w:hAnsi="Tahoma" w:cs="Tahoma"/>
              </w:rPr>
            </w:pPr>
            <w:r>
              <w:rPr>
                <w:rFonts w:ascii="Tahoma" w:hAnsi="Tahoma" w:cs="Tahoma"/>
              </w:rPr>
              <w:t xml:space="preserve">44141 </w:t>
            </w:r>
          </w:p>
        </w:tc>
        <w:tc>
          <w:tcPr>
            <w:tcW w:w="284" w:type="dxa"/>
          </w:tcPr>
          <w:p w14:paraId="357501BA" w14:textId="77777777" w:rsidR="006271F2" w:rsidRPr="00E17DDD" w:rsidRDefault="006271F2">
            <w:pPr>
              <w:spacing w:after="0" w:line="240" w:lineRule="auto"/>
              <w:jc w:val="both"/>
              <w:rPr>
                <w:rFonts w:ascii="Tahoma" w:hAnsi="Tahoma" w:cs="Tahoma"/>
              </w:rPr>
            </w:pPr>
          </w:p>
        </w:tc>
        <w:tc>
          <w:tcPr>
            <w:tcW w:w="3118" w:type="dxa"/>
            <w:tcBorders>
              <w:bottom w:val="dotted" w:sz="4" w:space="0" w:color="auto"/>
            </w:tcBorders>
          </w:tcPr>
          <w:p w14:paraId="64D00D57" w14:textId="188D3E74" w:rsidR="006271F2" w:rsidRPr="00E17DDD" w:rsidRDefault="00EE4F93">
            <w:pPr>
              <w:spacing w:after="0" w:line="240" w:lineRule="auto"/>
              <w:jc w:val="both"/>
              <w:rPr>
                <w:rFonts w:ascii="Tahoma" w:hAnsi="Tahoma" w:cs="Tahoma"/>
              </w:rPr>
            </w:pPr>
            <w:r>
              <w:rPr>
                <w:rFonts w:ascii="Tahoma" w:hAnsi="Tahoma" w:cs="Tahoma"/>
              </w:rPr>
              <w:t>Dortmund</w:t>
            </w:r>
          </w:p>
        </w:tc>
      </w:tr>
      <w:tr w:rsidR="006271F2" w:rsidRPr="00E17DDD" w14:paraId="2E7E3089" w14:textId="77777777">
        <w:trPr>
          <w:cantSplit/>
          <w:trHeight w:val="217"/>
        </w:trPr>
        <w:tc>
          <w:tcPr>
            <w:tcW w:w="779" w:type="dxa"/>
            <w:tcBorders>
              <w:top w:val="dotted" w:sz="4" w:space="0" w:color="auto"/>
              <w:bottom w:val="nil"/>
            </w:tcBorders>
          </w:tcPr>
          <w:p w14:paraId="43D09D8C" w14:textId="5FFEDDE7" w:rsidR="006271F2" w:rsidRPr="00E17DDD" w:rsidRDefault="006271F2" w:rsidP="00617502">
            <w:pPr>
              <w:spacing w:after="0" w:line="240" w:lineRule="auto"/>
              <w:rPr>
                <w:rFonts w:ascii="Tahoma" w:hAnsi="Tahoma" w:cs="Tahoma"/>
                <w:sz w:val="14"/>
              </w:rPr>
            </w:pPr>
          </w:p>
        </w:tc>
        <w:tc>
          <w:tcPr>
            <w:tcW w:w="284" w:type="dxa"/>
            <w:tcBorders>
              <w:bottom w:val="nil"/>
            </w:tcBorders>
          </w:tcPr>
          <w:p w14:paraId="3538CB1E" w14:textId="77777777" w:rsidR="006271F2" w:rsidRPr="00E17DDD" w:rsidRDefault="006271F2">
            <w:pPr>
              <w:spacing w:after="0" w:line="240" w:lineRule="auto"/>
              <w:jc w:val="both"/>
              <w:rPr>
                <w:rFonts w:ascii="Tahoma" w:hAnsi="Tahoma" w:cs="Tahoma"/>
                <w:sz w:val="14"/>
              </w:rPr>
            </w:pPr>
          </w:p>
        </w:tc>
        <w:tc>
          <w:tcPr>
            <w:tcW w:w="3118" w:type="dxa"/>
            <w:tcBorders>
              <w:top w:val="dotted" w:sz="4" w:space="0" w:color="auto"/>
              <w:bottom w:val="nil"/>
            </w:tcBorders>
          </w:tcPr>
          <w:p w14:paraId="5ED50DC5" w14:textId="18334464" w:rsidR="006271F2" w:rsidRPr="00E17DDD" w:rsidRDefault="006271F2">
            <w:pPr>
              <w:spacing w:after="0" w:line="240" w:lineRule="auto"/>
              <w:jc w:val="center"/>
              <w:rPr>
                <w:rFonts w:ascii="Tahoma" w:hAnsi="Tahoma" w:cs="Tahoma"/>
                <w:sz w:val="14"/>
              </w:rPr>
            </w:pPr>
          </w:p>
        </w:tc>
      </w:tr>
    </w:tbl>
    <w:p w14:paraId="3A18B5D0" w14:textId="77777777" w:rsidR="006271F2" w:rsidRPr="00E17DDD" w:rsidRDefault="006271F2">
      <w:pPr>
        <w:spacing w:after="0" w:line="240" w:lineRule="auto"/>
        <w:jc w:val="both"/>
        <w:rPr>
          <w:rFonts w:ascii="Tahoma" w:hAnsi="Tahoma" w:cs="Tahoma"/>
        </w:rPr>
      </w:pPr>
    </w:p>
    <w:p w14:paraId="6103AF52" w14:textId="77777777" w:rsidR="0003689B" w:rsidRPr="00E17DDD" w:rsidRDefault="0003689B">
      <w:pPr>
        <w:spacing w:after="0" w:line="240" w:lineRule="auto"/>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4181"/>
        <w:gridCol w:w="2835"/>
        <w:gridCol w:w="2194"/>
      </w:tblGrid>
      <w:tr w:rsidR="006271F2" w:rsidRPr="00E17DDD" w14:paraId="2866F86C" w14:textId="77777777">
        <w:trPr>
          <w:gridAfter w:val="2"/>
          <w:wAfter w:w="5029" w:type="dxa"/>
        </w:trPr>
        <w:tc>
          <w:tcPr>
            <w:tcW w:w="4181" w:type="dxa"/>
            <w:tcBorders>
              <w:bottom w:val="dotted" w:sz="4" w:space="0" w:color="auto"/>
            </w:tcBorders>
          </w:tcPr>
          <w:p w14:paraId="6569D6EC" w14:textId="70D8E5D4" w:rsidR="006271F2" w:rsidRPr="00E17DDD" w:rsidRDefault="00EE4F93">
            <w:pPr>
              <w:spacing w:after="0" w:line="240" w:lineRule="auto"/>
              <w:jc w:val="both"/>
              <w:rPr>
                <w:rFonts w:ascii="Tahoma" w:hAnsi="Tahoma" w:cs="Tahoma"/>
              </w:rPr>
            </w:pPr>
            <w:r w:rsidRPr="00EE4F93">
              <w:rPr>
                <w:rFonts w:ascii="Tahoma" w:hAnsi="Tahoma" w:cs="Tahoma"/>
              </w:rPr>
              <w:t>0231/9432-3144</w:t>
            </w:r>
          </w:p>
        </w:tc>
      </w:tr>
      <w:tr w:rsidR="006271F2" w:rsidRPr="00E17DDD" w14:paraId="08199C24" w14:textId="77777777">
        <w:trPr>
          <w:gridAfter w:val="2"/>
          <w:wAfter w:w="5029" w:type="dxa"/>
        </w:trPr>
        <w:tc>
          <w:tcPr>
            <w:tcW w:w="4181" w:type="dxa"/>
            <w:tcBorders>
              <w:top w:val="dotted" w:sz="4" w:space="0" w:color="auto"/>
            </w:tcBorders>
          </w:tcPr>
          <w:p w14:paraId="1155152A" w14:textId="77777777" w:rsidR="006271F2" w:rsidRPr="00E17DDD" w:rsidRDefault="006271F2">
            <w:pPr>
              <w:spacing w:after="0" w:line="240" w:lineRule="auto"/>
              <w:jc w:val="center"/>
              <w:rPr>
                <w:rFonts w:ascii="Tahoma" w:hAnsi="Tahoma" w:cs="Tahoma"/>
                <w:sz w:val="14"/>
              </w:rPr>
            </w:pPr>
            <w:r w:rsidRPr="00E17DDD">
              <w:rPr>
                <w:rFonts w:ascii="Tahoma" w:hAnsi="Tahoma" w:cs="Tahoma"/>
                <w:sz w:val="14"/>
              </w:rPr>
              <w:t>Vorab per Telefax</w:t>
            </w:r>
          </w:p>
        </w:tc>
      </w:tr>
      <w:tr w:rsidR="006271F2" w:rsidRPr="00E17DDD" w14:paraId="48F0E8BB" w14:textId="77777777">
        <w:tblPrEx>
          <w:tblBorders>
            <w:bottom w:val="dotted" w:sz="4" w:space="0" w:color="auto"/>
          </w:tblBorders>
        </w:tblPrEx>
        <w:trPr>
          <w:gridBefore w:val="2"/>
          <w:wBefore w:w="7016" w:type="dxa"/>
        </w:trPr>
        <w:tc>
          <w:tcPr>
            <w:tcW w:w="2194" w:type="dxa"/>
            <w:tcBorders>
              <w:bottom w:val="dotted" w:sz="4" w:space="0" w:color="auto"/>
            </w:tcBorders>
          </w:tcPr>
          <w:p w14:paraId="5987C72D" w14:textId="77777777" w:rsidR="006271F2" w:rsidRPr="00E17DDD" w:rsidRDefault="006271F2">
            <w:pPr>
              <w:spacing w:after="0" w:line="240" w:lineRule="auto"/>
              <w:jc w:val="both"/>
              <w:rPr>
                <w:rFonts w:ascii="Tahoma" w:hAnsi="Tahoma" w:cs="Tahoma"/>
              </w:rPr>
            </w:pPr>
          </w:p>
        </w:tc>
      </w:tr>
      <w:tr w:rsidR="006271F2" w:rsidRPr="00E17DDD" w14:paraId="43DBF978" w14:textId="77777777">
        <w:tblPrEx>
          <w:tblBorders>
            <w:bottom w:val="dotted" w:sz="4" w:space="0" w:color="auto"/>
          </w:tblBorders>
        </w:tblPrEx>
        <w:trPr>
          <w:gridBefore w:val="2"/>
          <w:wBefore w:w="7016" w:type="dxa"/>
        </w:trPr>
        <w:tc>
          <w:tcPr>
            <w:tcW w:w="2194" w:type="dxa"/>
            <w:tcBorders>
              <w:top w:val="dotted" w:sz="4" w:space="0" w:color="auto"/>
              <w:bottom w:val="nil"/>
            </w:tcBorders>
          </w:tcPr>
          <w:p w14:paraId="5D1D308A" w14:textId="77777777" w:rsidR="006271F2" w:rsidRPr="00E17DDD" w:rsidRDefault="006271F2">
            <w:pPr>
              <w:spacing w:after="0" w:line="240" w:lineRule="auto"/>
              <w:jc w:val="center"/>
              <w:rPr>
                <w:rFonts w:ascii="Tahoma" w:hAnsi="Tahoma" w:cs="Tahoma"/>
                <w:sz w:val="14"/>
              </w:rPr>
            </w:pPr>
            <w:r w:rsidRPr="00E17DDD">
              <w:rPr>
                <w:rFonts w:ascii="Tahoma" w:hAnsi="Tahoma" w:cs="Tahoma"/>
                <w:sz w:val="14"/>
              </w:rPr>
              <w:t>Datum</w:t>
            </w:r>
          </w:p>
        </w:tc>
      </w:tr>
    </w:tbl>
    <w:p w14:paraId="68FE5A8A" w14:textId="77777777" w:rsidR="0003689B" w:rsidRPr="00E17DDD" w:rsidRDefault="0003689B">
      <w:pPr>
        <w:spacing w:after="0" w:line="240" w:lineRule="auto"/>
        <w:jc w:val="both"/>
        <w:rPr>
          <w:rFonts w:ascii="Tahoma" w:hAnsi="Tahoma" w:cs="Tahoma"/>
          <w:b/>
          <w:sz w:val="20"/>
        </w:rPr>
      </w:pPr>
    </w:p>
    <w:p w14:paraId="00E45A32" w14:textId="77777777" w:rsidR="0003689B" w:rsidRPr="00E17DDD" w:rsidRDefault="0003689B">
      <w:pPr>
        <w:spacing w:after="0" w:line="240" w:lineRule="auto"/>
        <w:jc w:val="both"/>
        <w:rPr>
          <w:rFonts w:ascii="Tahoma" w:hAnsi="Tahoma" w:cs="Tahoma"/>
          <w:b/>
          <w:sz w:val="20"/>
        </w:rPr>
      </w:pPr>
    </w:p>
    <w:p w14:paraId="5364DF85" w14:textId="0B4E5301" w:rsidR="006271F2" w:rsidRPr="00E17DDD" w:rsidRDefault="006271F2">
      <w:pPr>
        <w:spacing w:after="0" w:line="240" w:lineRule="auto"/>
        <w:jc w:val="both"/>
        <w:rPr>
          <w:rFonts w:ascii="Tahoma" w:hAnsi="Tahoma" w:cs="Tahoma"/>
          <w:b/>
          <w:sz w:val="20"/>
          <w:szCs w:val="20"/>
        </w:rPr>
      </w:pPr>
      <w:r w:rsidRPr="00E17DDD">
        <w:rPr>
          <w:rFonts w:ascii="Tahoma" w:hAnsi="Tahoma" w:cs="Tahoma"/>
          <w:b/>
          <w:sz w:val="20"/>
          <w:szCs w:val="20"/>
        </w:rPr>
        <w:t xml:space="preserve">Widerspruch gegen </w:t>
      </w:r>
      <w:r w:rsidR="0003689B" w:rsidRPr="00E17DDD">
        <w:rPr>
          <w:rFonts w:ascii="Tahoma" w:hAnsi="Tahoma" w:cs="Tahoma"/>
          <w:b/>
          <w:sz w:val="20"/>
          <w:szCs w:val="20"/>
        </w:rPr>
        <w:t xml:space="preserve">den Honorarbescheid </w:t>
      </w:r>
      <w:r w:rsidR="00620F75" w:rsidRPr="00E17DDD">
        <w:rPr>
          <w:rFonts w:ascii="Tahoma" w:hAnsi="Tahoma" w:cs="Tahoma"/>
          <w:b/>
          <w:sz w:val="20"/>
          <w:szCs w:val="20"/>
        </w:rPr>
        <w:t xml:space="preserve">für das Quartal </w:t>
      </w:r>
      <w:r w:rsidR="00617502">
        <w:rPr>
          <w:rFonts w:ascii="Tahoma" w:hAnsi="Tahoma" w:cs="Tahoma"/>
          <w:b/>
          <w:sz w:val="20"/>
          <w:szCs w:val="20"/>
        </w:rPr>
        <w:t>1</w:t>
      </w:r>
      <w:r w:rsidR="00AC0809" w:rsidRPr="00E17DDD">
        <w:rPr>
          <w:rFonts w:ascii="Tahoma" w:hAnsi="Tahoma" w:cs="Tahoma"/>
          <w:b/>
          <w:sz w:val="20"/>
          <w:szCs w:val="20"/>
        </w:rPr>
        <w:t>/20</w:t>
      </w:r>
      <w:r w:rsidR="00617502">
        <w:rPr>
          <w:rFonts w:ascii="Tahoma" w:hAnsi="Tahoma" w:cs="Tahoma"/>
          <w:b/>
          <w:sz w:val="20"/>
          <w:szCs w:val="20"/>
        </w:rPr>
        <w:t>25</w:t>
      </w:r>
    </w:p>
    <w:p w14:paraId="5FDFC35D" w14:textId="77777777" w:rsidR="0003689B" w:rsidRPr="00E17DDD" w:rsidRDefault="0003689B">
      <w:pPr>
        <w:spacing w:after="0" w:line="240" w:lineRule="auto"/>
        <w:jc w:val="both"/>
        <w:rPr>
          <w:rFonts w:ascii="Tahoma" w:hAnsi="Tahoma" w:cs="Tahoma"/>
          <w:sz w:val="20"/>
          <w:szCs w:val="20"/>
        </w:rPr>
      </w:pPr>
    </w:p>
    <w:p w14:paraId="2656A81E" w14:textId="77777777" w:rsidR="003B43AB" w:rsidRPr="00E17DDD" w:rsidRDefault="003B43AB">
      <w:pPr>
        <w:spacing w:after="0" w:line="240" w:lineRule="auto"/>
        <w:jc w:val="both"/>
        <w:rPr>
          <w:rFonts w:ascii="Tahoma" w:hAnsi="Tahoma" w:cs="Tahoma"/>
          <w:sz w:val="20"/>
          <w:szCs w:val="20"/>
        </w:rPr>
      </w:pPr>
    </w:p>
    <w:p w14:paraId="657C5EDD" w14:textId="77777777" w:rsidR="006271F2" w:rsidRPr="00E17DDD" w:rsidRDefault="006271F2" w:rsidP="004161CB">
      <w:pPr>
        <w:tabs>
          <w:tab w:val="left" w:pos="2268"/>
        </w:tabs>
        <w:spacing w:after="0"/>
        <w:jc w:val="both"/>
        <w:rPr>
          <w:rFonts w:ascii="Tahoma" w:hAnsi="Tahoma" w:cs="Tahoma"/>
          <w:sz w:val="20"/>
          <w:szCs w:val="20"/>
        </w:rPr>
      </w:pPr>
      <w:r w:rsidRPr="00E17DDD">
        <w:rPr>
          <w:rFonts w:ascii="Tahoma" w:hAnsi="Tahoma" w:cs="Tahoma"/>
          <w:sz w:val="20"/>
          <w:szCs w:val="20"/>
        </w:rPr>
        <w:t>Sehr geehrte Damen und Herren,</w:t>
      </w:r>
    </w:p>
    <w:p w14:paraId="6F502790" w14:textId="77777777" w:rsidR="006271F2" w:rsidRPr="00E17DDD" w:rsidRDefault="006271F2" w:rsidP="004161CB">
      <w:pPr>
        <w:tabs>
          <w:tab w:val="left" w:pos="2268"/>
        </w:tabs>
        <w:spacing w:after="0"/>
        <w:jc w:val="both"/>
        <w:rPr>
          <w:rFonts w:ascii="Tahoma" w:hAnsi="Tahoma" w:cs="Tahoma"/>
          <w:sz w:val="20"/>
          <w:szCs w:val="20"/>
        </w:rPr>
      </w:pPr>
    </w:p>
    <w:p w14:paraId="362BB210" w14:textId="5E65C3E8" w:rsidR="00796925" w:rsidRPr="00E17DDD" w:rsidRDefault="006271F2" w:rsidP="004161CB">
      <w:pPr>
        <w:tabs>
          <w:tab w:val="left" w:pos="2268"/>
        </w:tabs>
        <w:spacing w:after="0"/>
        <w:jc w:val="both"/>
        <w:rPr>
          <w:rFonts w:ascii="Tahoma" w:hAnsi="Tahoma" w:cs="Tahoma"/>
          <w:sz w:val="20"/>
          <w:szCs w:val="20"/>
        </w:rPr>
      </w:pPr>
      <w:r w:rsidRPr="00E17DDD">
        <w:rPr>
          <w:rFonts w:ascii="Tahoma" w:hAnsi="Tahoma" w:cs="Tahoma"/>
          <w:sz w:val="20"/>
          <w:szCs w:val="20"/>
        </w:rPr>
        <w:t>hiermit lege ich gegen den Honorar</w:t>
      </w:r>
      <w:r w:rsidR="00620F75" w:rsidRPr="00E17DDD">
        <w:rPr>
          <w:rFonts w:ascii="Tahoma" w:hAnsi="Tahoma" w:cs="Tahoma"/>
          <w:sz w:val="20"/>
          <w:szCs w:val="20"/>
        </w:rPr>
        <w:t xml:space="preserve">bescheid für das Quartal </w:t>
      </w:r>
      <w:r w:rsidR="00617502">
        <w:rPr>
          <w:rFonts w:ascii="Tahoma" w:hAnsi="Tahoma" w:cs="Tahoma"/>
          <w:sz w:val="20"/>
          <w:szCs w:val="20"/>
        </w:rPr>
        <w:t>1</w:t>
      </w:r>
      <w:r w:rsidR="00FA7014" w:rsidRPr="00E17DDD">
        <w:rPr>
          <w:rFonts w:ascii="Tahoma" w:hAnsi="Tahoma" w:cs="Tahoma"/>
          <w:sz w:val="20"/>
          <w:szCs w:val="20"/>
        </w:rPr>
        <w:t>/202</w:t>
      </w:r>
      <w:r w:rsidR="00617502">
        <w:rPr>
          <w:rFonts w:ascii="Tahoma" w:hAnsi="Tahoma" w:cs="Tahoma"/>
          <w:sz w:val="20"/>
          <w:szCs w:val="20"/>
        </w:rPr>
        <w:t>5</w:t>
      </w:r>
      <w:r w:rsidR="003B43AB" w:rsidRPr="00E17DDD">
        <w:rPr>
          <w:rFonts w:ascii="Tahoma" w:hAnsi="Tahoma" w:cs="Tahoma"/>
          <w:sz w:val="20"/>
          <w:szCs w:val="20"/>
        </w:rPr>
        <w:t xml:space="preserve"> </w:t>
      </w:r>
      <w:r w:rsidRPr="00E17DDD">
        <w:rPr>
          <w:rFonts w:ascii="Tahoma" w:hAnsi="Tahoma" w:cs="Tahoma"/>
          <w:b/>
          <w:sz w:val="20"/>
          <w:szCs w:val="20"/>
        </w:rPr>
        <w:t>Widerspruch</w:t>
      </w:r>
      <w:r w:rsidR="00217398" w:rsidRPr="00E17DDD">
        <w:rPr>
          <w:rFonts w:ascii="Tahoma" w:hAnsi="Tahoma" w:cs="Tahoma"/>
          <w:sz w:val="20"/>
          <w:szCs w:val="20"/>
        </w:rPr>
        <w:t xml:space="preserve"> ein. </w:t>
      </w:r>
      <w:r w:rsidR="00796925" w:rsidRPr="00E17DDD">
        <w:rPr>
          <w:rFonts w:ascii="Tahoma" w:hAnsi="Tahoma" w:cs="Tahoma"/>
          <w:sz w:val="20"/>
          <w:szCs w:val="20"/>
        </w:rPr>
        <w:t xml:space="preserve">Zur </w:t>
      </w:r>
      <w:r w:rsidR="00796925" w:rsidRPr="00617502">
        <w:rPr>
          <w:rFonts w:ascii="Tahoma" w:hAnsi="Tahoma" w:cs="Tahoma"/>
          <w:sz w:val="20"/>
          <w:szCs w:val="20"/>
        </w:rPr>
        <w:t xml:space="preserve">Begründung </w:t>
      </w:r>
      <w:r w:rsidR="00796925" w:rsidRPr="00E17DDD">
        <w:rPr>
          <w:rFonts w:ascii="Tahoma" w:hAnsi="Tahoma" w:cs="Tahoma"/>
          <w:sz w:val="20"/>
          <w:szCs w:val="20"/>
        </w:rPr>
        <w:t>führe ich aus:</w:t>
      </w:r>
    </w:p>
    <w:p w14:paraId="47CBCAFE" w14:textId="77777777" w:rsidR="00796925" w:rsidRPr="00E17DDD" w:rsidRDefault="00796925" w:rsidP="004161CB">
      <w:pPr>
        <w:tabs>
          <w:tab w:val="left" w:pos="2268"/>
        </w:tabs>
        <w:spacing w:after="0"/>
        <w:jc w:val="both"/>
        <w:rPr>
          <w:rFonts w:ascii="Tahoma" w:hAnsi="Tahoma" w:cs="Tahoma"/>
          <w:sz w:val="20"/>
          <w:szCs w:val="20"/>
        </w:rPr>
      </w:pPr>
    </w:p>
    <w:p w14:paraId="338C5353" w14:textId="356F57C9" w:rsidR="00796925" w:rsidRPr="00E17DDD" w:rsidRDefault="008B7C3A" w:rsidP="004161CB">
      <w:pPr>
        <w:tabs>
          <w:tab w:val="left" w:pos="2268"/>
        </w:tabs>
        <w:spacing w:after="0"/>
        <w:jc w:val="both"/>
        <w:rPr>
          <w:rFonts w:ascii="Tahoma" w:hAnsi="Tahoma" w:cs="Tahoma"/>
          <w:sz w:val="20"/>
          <w:szCs w:val="18"/>
        </w:rPr>
      </w:pPr>
      <w:r w:rsidRPr="00E17DDD">
        <w:rPr>
          <w:rFonts w:ascii="Tahoma" w:hAnsi="Tahoma" w:cs="Tahoma"/>
          <w:sz w:val="20"/>
          <w:szCs w:val="18"/>
        </w:rPr>
        <w:t xml:space="preserve">Zwar ist die Vergütung auf der Grundlage </w:t>
      </w:r>
      <w:r w:rsidR="00FA7014" w:rsidRPr="00E17DDD">
        <w:rPr>
          <w:rFonts w:ascii="Tahoma" w:hAnsi="Tahoma" w:cs="Tahoma"/>
          <w:sz w:val="20"/>
          <w:szCs w:val="18"/>
        </w:rPr>
        <w:t>der Vorgaben</w:t>
      </w:r>
      <w:r w:rsidRPr="00E17DDD">
        <w:rPr>
          <w:rFonts w:ascii="Tahoma" w:hAnsi="Tahoma" w:cs="Tahoma"/>
          <w:sz w:val="20"/>
          <w:szCs w:val="18"/>
        </w:rPr>
        <w:t xml:space="preserve"> des Bewertungsausschusses</w:t>
      </w:r>
      <w:r w:rsidR="00796925" w:rsidRPr="00E17DDD">
        <w:rPr>
          <w:rFonts w:ascii="Tahoma" w:hAnsi="Tahoma" w:cs="Tahoma"/>
          <w:sz w:val="20"/>
          <w:szCs w:val="18"/>
        </w:rPr>
        <w:t xml:space="preserve"> erfolgt. Nach dem aktuellen Beschluss des Bewertungsausschusses für die angemessene Vergütung je Zeiteinheit bleibt die Bewertung je Zeiteinheit gegenüber dem vorangegangenen Beschluss des Erweiterten Bewertungsausschusses aus seiner 80. Sitzung am 29. März 2023 unverändert</w:t>
      </w:r>
      <w:r w:rsidRPr="00E17DDD">
        <w:rPr>
          <w:rFonts w:ascii="Tahoma" w:hAnsi="Tahoma" w:cs="Tahoma"/>
          <w:sz w:val="20"/>
          <w:szCs w:val="18"/>
        </w:rPr>
        <w:t xml:space="preserve">. </w:t>
      </w:r>
      <w:r w:rsidR="00796925" w:rsidRPr="00E17DDD">
        <w:rPr>
          <w:rFonts w:ascii="Tahoma" w:hAnsi="Tahoma" w:cs="Tahoma"/>
          <w:sz w:val="20"/>
          <w:szCs w:val="18"/>
        </w:rPr>
        <w:t xml:space="preserve">Nach diesem Beschluss wird weiterhin ein Soll-Umsatz aus den Vergleichserträgen der herangezogenen Facharztgruppen aus vertragsärztlicher Versorgung zuzüglich der empirisch ermittelten Betriebsausgaben der Praxen ab dem 78. Perzentil ermittelt. Es ist aber eine Anrechnung von Mehrumsätzen in Höhe von 1.607 € erfolgt, die aus der Erbringung der psychotherapeutischen Sprechstunde und der psychotherapeutischen Akutversorgung anstelle des psychotherapeutischen Gesprächs (GOP 23220 EBM) oder der probatorischen Sitzung (GOP 35150 EBM), aus den Zuschlägen für die psychotherapeutische Grundversorgung (GOP 22216 bzw. 23216 EBM) bzw. deren extrabudgetären Zuschläge (GOP 22218 bzw. 23218 EBM) folgen sollen. </w:t>
      </w:r>
      <w:r w:rsidR="00A010D6">
        <w:rPr>
          <w:rFonts w:ascii="Tahoma" w:hAnsi="Tahoma" w:cs="Tahoma"/>
          <w:sz w:val="20"/>
          <w:szCs w:val="18"/>
        </w:rPr>
        <w:t>Zusätzlich ist ein vermeintlicher Mehrumsatz aus Gruppentherapie in Höhe von ca. € 2.2</w:t>
      </w:r>
      <w:r w:rsidR="00E958FC">
        <w:rPr>
          <w:rFonts w:ascii="Tahoma" w:hAnsi="Tahoma" w:cs="Tahoma"/>
          <w:sz w:val="20"/>
          <w:szCs w:val="18"/>
        </w:rPr>
        <w:t>0</w:t>
      </w:r>
      <w:r w:rsidR="00A010D6">
        <w:rPr>
          <w:rFonts w:ascii="Tahoma" w:hAnsi="Tahoma" w:cs="Tahoma"/>
          <w:sz w:val="20"/>
          <w:szCs w:val="18"/>
        </w:rPr>
        <w:t>0 angerechnet worden, obwohl nur die Minderheit der Fachgruppe über die entsprechende Abrechnungsberechtigung verfügt.</w:t>
      </w:r>
    </w:p>
    <w:p w14:paraId="681CDCEB" w14:textId="77777777" w:rsidR="00796925" w:rsidRPr="00E17DDD" w:rsidRDefault="00796925" w:rsidP="004161CB">
      <w:pPr>
        <w:tabs>
          <w:tab w:val="left" w:pos="2268"/>
        </w:tabs>
        <w:spacing w:after="0"/>
        <w:jc w:val="both"/>
        <w:rPr>
          <w:rFonts w:ascii="Tahoma" w:hAnsi="Tahoma" w:cs="Tahoma"/>
          <w:sz w:val="20"/>
          <w:szCs w:val="18"/>
        </w:rPr>
      </w:pPr>
    </w:p>
    <w:p w14:paraId="2B5088ED" w14:textId="4DAB0156" w:rsidR="00796925" w:rsidRPr="00E17DDD" w:rsidRDefault="00796925" w:rsidP="003D49A9">
      <w:pPr>
        <w:tabs>
          <w:tab w:val="left" w:pos="2268"/>
        </w:tabs>
        <w:spacing w:after="0"/>
        <w:jc w:val="both"/>
        <w:rPr>
          <w:rFonts w:ascii="Tahoma" w:hAnsi="Tahoma" w:cs="Tahoma"/>
          <w:sz w:val="20"/>
          <w:szCs w:val="20"/>
        </w:rPr>
      </w:pPr>
      <w:r w:rsidRPr="00E17DDD">
        <w:rPr>
          <w:rFonts w:ascii="Tahoma" w:hAnsi="Tahoma" w:cs="Tahoma"/>
          <w:sz w:val="20"/>
          <w:szCs w:val="18"/>
        </w:rPr>
        <w:t xml:space="preserve">Es ist derzeit nicht abschließend geklärt, ob diese Systematik mit der Rechtsprechung des BSG zu vereinbaren ist. Dagegen bestehen erhebliche Bedenken, weil das BSG in der Vergangenheit entschieden hat, dass Umsätze aus sonstigen, nicht zeit- und antragsgebundenen Leistungen gerade nicht in die Bemessung der angemessenen Vergütung je Zeiteinheit einzubeziehen sind </w:t>
      </w:r>
      <w:r w:rsidRPr="00E17DDD">
        <w:rPr>
          <w:rFonts w:ascii="Tahoma" w:hAnsi="Tahoma" w:cs="Tahoma"/>
          <w:i/>
          <w:sz w:val="20"/>
          <w:szCs w:val="20"/>
        </w:rPr>
        <w:t>(vgl. Urt. v. 28.01.2004 – B 6 KA 52/03 R)</w:t>
      </w:r>
      <w:r w:rsidRPr="00E17DDD">
        <w:rPr>
          <w:rFonts w:ascii="Tahoma" w:hAnsi="Tahoma" w:cs="Tahoma"/>
          <w:sz w:val="20"/>
          <w:szCs w:val="20"/>
        </w:rPr>
        <w:t xml:space="preserve">. Mit Blick auf den vorangegangenen Beschluss des Bewertungsausschusses für die Zeit ab 1.7.2018, der eine solche Anrechnung (wenngleich </w:t>
      </w:r>
      <w:r w:rsidR="00A010D6">
        <w:rPr>
          <w:rFonts w:ascii="Tahoma" w:hAnsi="Tahoma" w:cs="Tahoma"/>
          <w:sz w:val="20"/>
          <w:szCs w:val="20"/>
        </w:rPr>
        <w:t>in geringerem Umfang)</w:t>
      </w:r>
      <w:r w:rsidRPr="00E17DDD">
        <w:rPr>
          <w:rFonts w:ascii="Tahoma" w:hAnsi="Tahoma" w:cs="Tahoma"/>
          <w:sz w:val="20"/>
          <w:szCs w:val="20"/>
        </w:rPr>
        <w:t xml:space="preserve"> </w:t>
      </w:r>
      <w:r w:rsidR="00A010D6">
        <w:rPr>
          <w:rFonts w:ascii="Tahoma" w:hAnsi="Tahoma" w:cs="Tahoma"/>
          <w:sz w:val="20"/>
          <w:szCs w:val="20"/>
        </w:rPr>
        <w:t xml:space="preserve">auch schon </w:t>
      </w:r>
      <w:r w:rsidRPr="00E17DDD">
        <w:rPr>
          <w:rFonts w:ascii="Tahoma" w:hAnsi="Tahoma" w:cs="Tahoma"/>
          <w:sz w:val="20"/>
          <w:szCs w:val="20"/>
        </w:rPr>
        <w:t>vorsah, lieg</w:t>
      </w:r>
      <w:r w:rsidR="003D49A9" w:rsidRPr="00E17DDD">
        <w:rPr>
          <w:rFonts w:ascii="Tahoma" w:hAnsi="Tahoma" w:cs="Tahoma"/>
          <w:sz w:val="20"/>
          <w:szCs w:val="20"/>
        </w:rPr>
        <w:t>en zwei</w:t>
      </w:r>
      <w:r w:rsidRPr="00E17DDD">
        <w:rPr>
          <w:rFonts w:ascii="Tahoma" w:hAnsi="Tahoma" w:cs="Tahoma"/>
          <w:sz w:val="20"/>
          <w:szCs w:val="20"/>
        </w:rPr>
        <w:t xml:space="preserve"> Urteil</w:t>
      </w:r>
      <w:r w:rsidR="003D49A9" w:rsidRPr="00E17DDD">
        <w:rPr>
          <w:rFonts w:ascii="Tahoma" w:hAnsi="Tahoma" w:cs="Tahoma"/>
          <w:sz w:val="20"/>
          <w:szCs w:val="20"/>
        </w:rPr>
        <w:t>e</w:t>
      </w:r>
      <w:r w:rsidRPr="00E17DDD">
        <w:rPr>
          <w:rFonts w:ascii="Tahoma" w:hAnsi="Tahoma" w:cs="Tahoma"/>
          <w:sz w:val="20"/>
          <w:szCs w:val="20"/>
        </w:rPr>
        <w:t xml:space="preserve"> des SG Potsdam </w:t>
      </w:r>
      <w:r w:rsidR="003D49A9" w:rsidRPr="00E17DDD">
        <w:rPr>
          <w:rFonts w:ascii="Tahoma" w:hAnsi="Tahoma" w:cs="Tahoma"/>
          <w:sz w:val="20"/>
          <w:szCs w:val="20"/>
        </w:rPr>
        <w:t xml:space="preserve">(u.a. </w:t>
      </w:r>
      <w:r w:rsidR="003D49A9" w:rsidRPr="00E17DDD">
        <w:rPr>
          <w:rFonts w:ascii="Tahoma" w:hAnsi="Tahoma" w:cs="Tahoma"/>
          <w:i/>
          <w:iCs/>
          <w:sz w:val="20"/>
          <w:szCs w:val="20"/>
        </w:rPr>
        <w:t>Urteil v. 24.4.2024 - S 1 KA 11/23 WA und S 1 KA 12/23 WA)</w:t>
      </w:r>
      <w:r w:rsidR="003D49A9" w:rsidRPr="00E17DDD">
        <w:rPr>
          <w:rFonts w:ascii="Tahoma" w:hAnsi="Tahoma" w:cs="Tahoma"/>
          <w:sz w:val="20"/>
          <w:szCs w:val="20"/>
        </w:rPr>
        <w:t xml:space="preserve"> vor, die den Beschluss des Bewertungsausschusses insoweit </w:t>
      </w:r>
      <w:r w:rsidR="003D49A9" w:rsidRPr="00E17DDD">
        <w:rPr>
          <w:rFonts w:ascii="Tahoma" w:hAnsi="Tahoma" w:cs="Tahoma"/>
          <w:sz w:val="20"/>
          <w:szCs w:val="20"/>
          <w:u w:val="single"/>
        </w:rPr>
        <w:t>als rechtswidrig</w:t>
      </w:r>
      <w:r w:rsidR="003D49A9" w:rsidRPr="00E17DDD">
        <w:rPr>
          <w:rFonts w:ascii="Tahoma" w:hAnsi="Tahoma" w:cs="Tahoma"/>
          <w:sz w:val="20"/>
          <w:szCs w:val="20"/>
        </w:rPr>
        <w:t xml:space="preserve"> einordnen. Gegen diese Urteile </w:t>
      </w:r>
      <w:r w:rsidR="003D49A9" w:rsidRPr="00E17DDD">
        <w:rPr>
          <w:rFonts w:ascii="Tahoma" w:hAnsi="Tahoma" w:cs="Tahoma"/>
          <w:sz w:val="20"/>
          <w:szCs w:val="20"/>
        </w:rPr>
        <w:lastRenderedPageBreak/>
        <w:t xml:space="preserve">hat der beigeladene GKV-Spitzenverband jeweils Berufung zum LSG Berlin-Brandenburg eingelegt (Az. des LSG: </w:t>
      </w:r>
      <w:r w:rsidR="003D49A9" w:rsidRPr="00E17DDD">
        <w:rPr>
          <w:rFonts w:ascii="Tahoma" w:hAnsi="Tahoma" w:cs="Tahoma"/>
          <w:i/>
          <w:iCs/>
          <w:sz w:val="20"/>
          <w:szCs w:val="20"/>
        </w:rPr>
        <w:t>L 7 KA 22/24 und L 7 KA 24/24</w:t>
      </w:r>
      <w:r w:rsidR="003D49A9" w:rsidRPr="00E17DDD">
        <w:rPr>
          <w:rFonts w:ascii="Tahoma" w:hAnsi="Tahoma" w:cs="Tahoma"/>
          <w:b/>
          <w:bCs/>
          <w:sz w:val="20"/>
          <w:szCs w:val="20"/>
        </w:rPr>
        <w:t>)</w:t>
      </w:r>
      <w:r w:rsidR="003D49A9" w:rsidRPr="00E17DDD">
        <w:rPr>
          <w:rFonts w:ascii="Tahoma" w:hAnsi="Tahoma" w:cs="Tahoma"/>
          <w:sz w:val="20"/>
          <w:szCs w:val="20"/>
        </w:rPr>
        <w:t>. Es ist damit zu rechnen, dass das LSG unabhängig vom Ausgang der Berufungen die Revision zulässt.</w:t>
      </w:r>
    </w:p>
    <w:p w14:paraId="410C9D50" w14:textId="77777777" w:rsidR="003D49A9" w:rsidRPr="00E17DDD" w:rsidRDefault="003D49A9" w:rsidP="004161CB">
      <w:pPr>
        <w:tabs>
          <w:tab w:val="left" w:pos="2268"/>
        </w:tabs>
        <w:spacing w:after="0"/>
        <w:jc w:val="both"/>
        <w:rPr>
          <w:rFonts w:ascii="Tahoma" w:hAnsi="Tahoma" w:cs="Tahoma"/>
          <w:sz w:val="20"/>
          <w:szCs w:val="20"/>
        </w:rPr>
      </w:pPr>
    </w:p>
    <w:p w14:paraId="281813FC" w14:textId="5DBF8478" w:rsidR="006271F2" w:rsidRPr="00E17DDD" w:rsidRDefault="003D49A9" w:rsidP="003D49A9">
      <w:pPr>
        <w:tabs>
          <w:tab w:val="left" w:pos="2268"/>
        </w:tabs>
        <w:spacing w:after="0"/>
        <w:jc w:val="both"/>
        <w:rPr>
          <w:rFonts w:ascii="Tahoma" w:hAnsi="Tahoma" w:cs="Tahoma"/>
          <w:sz w:val="20"/>
          <w:szCs w:val="20"/>
        </w:rPr>
      </w:pPr>
      <w:r w:rsidRPr="00E17DDD">
        <w:rPr>
          <w:rFonts w:ascii="Tahoma" w:hAnsi="Tahoma" w:cs="Tahoma"/>
          <w:sz w:val="20"/>
          <w:szCs w:val="20"/>
        </w:rPr>
        <w:t xml:space="preserve">Aus diesem Grund rege ich an, das </w:t>
      </w:r>
      <w:r w:rsidR="006271F2" w:rsidRPr="00E17DDD">
        <w:rPr>
          <w:rFonts w:ascii="Tahoma" w:hAnsi="Tahoma" w:cs="Tahoma"/>
          <w:sz w:val="20"/>
          <w:szCs w:val="20"/>
        </w:rPr>
        <w:t>Widerspruchsverfahren</w:t>
      </w:r>
      <w:r w:rsidRPr="00E17DDD">
        <w:rPr>
          <w:rFonts w:ascii="Tahoma" w:hAnsi="Tahoma" w:cs="Tahoma"/>
          <w:sz w:val="20"/>
          <w:szCs w:val="20"/>
        </w:rPr>
        <w:t xml:space="preserve"> bis zum rechtskräftigen Abschluss dieser Verfahren </w:t>
      </w:r>
      <w:r w:rsidR="006271F2" w:rsidRPr="00E17DDD">
        <w:rPr>
          <w:rFonts w:ascii="Tahoma" w:hAnsi="Tahoma" w:cs="Tahoma"/>
          <w:sz w:val="20"/>
          <w:szCs w:val="20"/>
        </w:rPr>
        <w:t>ruhend zu stel</w:t>
      </w:r>
      <w:r w:rsidR="0052609A" w:rsidRPr="00E17DDD">
        <w:rPr>
          <w:rFonts w:ascii="Tahoma" w:hAnsi="Tahoma" w:cs="Tahoma"/>
          <w:sz w:val="20"/>
          <w:szCs w:val="20"/>
        </w:rPr>
        <w:t xml:space="preserve">len und </w:t>
      </w:r>
      <w:r w:rsidRPr="00E17DDD">
        <w:rPr>
          <w:rFonts w:ascii="Tahoma" w:hAnsi="Tahoma" w:cs="Tahoma"/>
          <w:sz w:val="20"/>
          <w:szCs w:val="20"/>
        </w:rPr>
        <w:t>also die Entscheidung abzuwarten</w:t>
      </w:r>
      <w:r w:rsidR="0052609A" w:rsidRPr="00E17DDD">
        <w:rPr>
          <w:rFonts w:ascii="Tahoma" w:hAnsi="Tahoma" w:cs="Tahoma"/>
          <w:sz w:val="20"/>
          <w:szCs w:val="20"/>
        </w:rPr>
        <w:t>.</w:t>
      </w:r>
    </w:p>
    <w:p w14:paraId="3EC36E5B" w14:textId="77777777" w:rsidR="006271F2" w:rsidRPr="00E17DDD" w:rsidRDefault="006271F2">
      <w:pPr>
        <w:spacing w:after="0" w:line="240" w:lineRule="auto"/>
        <w:jc w:val="both"/>
        <w:rPr>
          <w:rFonts w:ascii="Tahoma" w:hAnsi="Tahoma" w:cs="Tahoma"/>
          <w:sz w:val="20"/>
          <w:szCs w:val="20"/>
        </w:rPr>
      </w:pPr>
    </w:p>
    <w:p w14:paraId="6A6D81A8" w14:textId="77777777" w:rsidR="0003689B" w:rsidRPr="00E17DDD" w:rsidRDefault="0003689B">
      <w:pPr>
        <w:spacing w:after="0" w:line="240" w:lineRule="auto"/>
        <w:jc w:val="both"/>
        <w:rPr>
          <w:rFonts w:ascii="Tahoma" w:hAnsi="Tahoma" w:cs="Tahoma"/>
          <w:sz w:val="20"/>
          <w:szCs w:val="20"/>
        </w:rPr>
      </w:pPr>
    </w:p>
    <w:p w14:paraId="0613F9C1" w14:textId="77777777" w:rsidR="006271F2" w:rsidRPr="00E17DDD" w:rsidRDefault="006271F2">
      <w:pPr>
        <w:spacing w:after="0" w:line="240" w:lineRule="auto"/>
        <w:jc w:val="both"/>
        <w:rPr>
          <w:rFonts w:ascii="Tahoma" w:hAnsi="Tahoma" w:cs="Tahoma"/>
          <w:sz w:val="20"/>
          <w:szCs w:val="20"/>
        </w:rPr>
      </w:pPr>
      <w:r w:rsidRPr="00E17DDD">
        <w:rPr>
          <w:rFonts w:ascii="Tahoma" w:hAnsi="Tahoma" w:cs="Tahoma"/>
          <w:sz w:val="20"/>
          <w:szCs w:val="20"/>
        </w:rPr>
        <w:t>Mit freundlichen Grüßen</w:t>
      </w:r>
    </w:p>
    <w:sectPr w:rsidR="006271F2" w:rsidRPr="00E17DDD">
      <w:footerReference w:type="default" r:id="rId11"/>
      <w:pgSz w:w="11906" w:h="16838"/>
      <w:pgMar w:top="2835" w:right="1418"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CCBE5" w14:textId="77777777" w:rsidR="00A823A5" w:rsidRDefault="00A823A5" w:rsidP="0003689B">
      <w:pPr>
        <w:spacing w:after="0" w:line="240" w:lineRule="auto"/>
      </w:pPr>
      <w:r>
        <w:separator/>
      </w:r>
    </w:p>
  </w:endnote>
  <w:endnote w:type="continuationSeparator" w:id="0">
    <w:p w14:paraId="5B5EA739" w14:textId="77777777" w:rsidR="00A823A5" w:rsidRDefault="00A823A5" w:rsidP="0003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E2566208t00">
    <w:panose1 w:val="00000000000000000000"/>
    <w:charset w:val="00"/>
    <w:family w:val="auto"/>
    <w:notTrueType/>
    <w:pitch w:val="default"/>
    <w:sig w:usb0="00000003" w:usb1="00000000" w:usb2="00000000" w:usb3="00000000" w:csb0="00000001" w:csb1="00000000"/>
  </w:font>
  <w:font w:name="Futura Std Medium">
    <w:altName w:val="Century Gothic"/>
    <w:panose1 w:val="00000000000000000000"/>
    <w:charset w:val="00"/>
    <w:family w:val="swiss"/>
    <w:notTrueType/>
    <w:pitch w:val="variable"/>
    <w:sig w:usb0="800000AF" w:usb1="4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AA609" w14:textId="77777777" w:rsidR="00F562DA" w:rsidRDefault="00F562DA">
    <w:pPr>
      <w:pStyle w:val="Fuzeile"/>
      <w:jc w:val="center"/>
    </w:pPr>
    <w:r>
      <w:fldChar w:fldCharType="begin"/>
    </w:r>
    <w:r>
      <w:instrText>PAGE   \* MERGEFORMAT</w:instrText>
    </w:r>
    <w:r>
      <w:fldChar w:fldCharType="separate"/>
    </w:r>
    <w:r w:rsidR="00D416F7">
      <w:rPr>
        <w:noProof/>
      </w:rPr>
      <w:t>1</w:t>
    </w:r>
    <w:r>
      <w:fldChar w:fldCharType="end"/>
    </w:r>
  </w:p>
  <w:p w14:paraId="1BE08D40" w14:textId="77777777" w:rsidR="00F562DA" w:rsidRDefault="00F562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DF31D" w14:textId="77777777" w:rsidR="00A823A5" w:rsidRDefault="00A823A5" w:rsidP="0003689B">
      <w:pPr>
        <w:spacing w:after="0" w:line="240" w:lineRule="auto"/>
      </w:pPr>
      <w:r>
        <w:separator/>
      </w:r>
    </w:p>
  </w:footnote>
  <w:footnote w:type="continuationSeparator" w:id="0">
    <w:p w14:paraId="0E7548A5" w14:textId="77777777" w:rsidR="00A823A5" w:rsidRDefault="00A823A5" w:rsidP="00036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50F5A"/>
    <w:multiLevelType w:val="hybridMultilevel"/>
    <w:tmpl w:val="CF5EFCBC"/>
    <w:lvl w:ilvl="0" w:tplc="04070015">
      <w:start w:val="1"/>
      <w:numFmt w:val="decimal"/>
      <w:lvlText w:val="(%1)"/>
      <w:lvlJc w:val="left"/>
      <w:pPr>
        <w:ind w:left="360" w:hanging="360"/>
      </w:pPr>
      <w:rPr>
        <w:rFonts w:hint="default"/>
      </w:rPr>
    </w:lvl>
    <w:lvl w:ilvl="1" w:tplc="0407000B">
      <w:start w:val="1"/>
      <w:numFmt w:val="bullet"/>
      <w:lvlText w:val=""/>
      <w:lvlJc w:val="left"/>
      <w:pPr>
        <w:ind w:left="1080" w:hanging="360"/>
      </w:pPr>
      <w:rPr>
        <w:rFonts w:ascii="Wingdings" w:hAnsi="Wingding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21F6EB6"/>
    <w:multiLevelType w:val="hybridMultilevel"/>
    <w:tmpl w:val="274AAD5E"/>
    <w:lvl w:ilvl="0" w:tplc="9F146D10">
      <w:start w:val="1"/>
      <w:numFmt w:val="decimal"/>
      <w:lvlText w:val="%1."/>
      <w:lvlJc w:val="left"/>
      <w:pPr>
        <w:ind w:left="360" w:hanging="360"/>
      </w:pPr>
      <w:rPr>
        <w:rFonts w:ascii="Calibri" w:hAnsi="Calibri" w:hint="default"/>
        <w:i w:val="0"/>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29F5AD0"/>
    <w:multiLevelType w:val="hybridMultilevel"/>
    <w:tmpl w:val="25B4AF3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2AE1524"/>
    <w:multiLevelType w:val="hybridMultilevel"/>
    <w:tmpl w:val="1656454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366224828">
    <w:abstractNumId w:val="3"/>
  </w:num>
  <w:num w:numId="2" w16cid:durableId="1258249753">
    <w:abstractNumId w:val="2"/>
  </w:num>
  <w:num w:numId="3" w16cid:durableId="1082138629">
    <w:abstractNumId w:val="1"/>
  </w:num>
  <w:num w:numId="4" w16cid:durableId="91560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abase" w:val="ADVOWARE"/>
    <w:docVar w:name="KAW999929" w:val="b236c0db-8282-4d98-873d-e985c010a80b"/>
    <w:docVar w:name="modified" w:val="1"/>
    <w:docVar w:name="Status" w:val="nein"/>
  </w:docVars>
  <w:rsids>
    <w:rsidRoot w:val="001B6136"/>
    <w:rsid w:val="000252FB"/>
    <w:rsid w:val="00030770"/>
    <w:rsid w:val="00035A3D"/>
    <w:rsid w:val="0003689B"/>
    <w:rsid w:val="00061F76"/>
    <w:rsid w:val="00064043"/>
    <w:rsid w:val="0007322D"/>
    <w:rsid w:val="00083F97"/>
    <w:rsid w:val="000A712F"/>
    <w:rsid w:val="0010781B"/>
    <w:rsid w:val="001A4332"/>
    <w:rsid w:val="001B0D20"/>
    <w:rsid w:val="001B1AB5"/>
    <w:rsid w:val="001B216C"/>
    <w:rsid w:val="001B6136"/>
    <w:rsid w:val="001C5AD4"/>
    <w:rsid w:val="00213F64"/>
    <w:rsid w:val="00217398"/>
    <w:rsid w:val="00242BEA"/>
    <w:rsid w:val="00274B00"/>
    <w:rsid w:val="00282449"/>
    <w:rsid w:val="002A1940"/>
    <w:rsid w:val="002E3C02"/>
    <w:rsid w:val="003020D1"/>
    <w:rsid w:val="00303540"/>
    <w:rsid w:val="00307E4C"/>
    <w:rsid w:val="00315893"/>
    <w:rsid w:val="00370861"/>
    <w:rsid w:val="00395EF9"/>
    <w:rsid w:val="003B2954"/>
    <w:rsid w:val="003B43AB"/>
    <w:rsid w:val="003C592A"/>
    <w:rsid w:val="003C6009"/>
    <w:rsid w:val="003D34F7"/>
    <w:rsid w:val="003D49A9"/>
    <w:rsid w:val="00403907"/>
    <w:rsid w:val="004161CB"/>
    <w:rsid w:val="00431B9D"/>
    <w:rsid w:val="0047173E"/>
    <w:rsid w:val="00497B06"/>
    <w:rsid w:val="004E285B"/>
    <w:rsid w:val="004F5B02"/>
    <w:rsid w:val="0052609A"/>
    <w:rsid w:val="00550025"/>
    <w:rsid w:val="00550BC8"/>
    <w:rsid w:val="00573617"/>
    <w:rsid w:val="00574274"/>
    <w:rsid w:val="005A21F3"/>
    <w:rsid w:val="005C0568"/>
    <w:rsid w:val="00602B45"/>
    <w:rsid w:val="00617502"/>
    <w:rsid w:val="00620F75"/>
    <w:rsid w:val="006271F2"/>
    <w:rsid w:val="00687862"/>
    <w:rsid w:val="006F2915"/>
    <w:rsid w:val="00700A05"/>
    <w:rsid w:val="007046AF"/>
    <w:rsid w:val="007563D3"/>
    <w:rsid w:val="007568CA"/>
    <w:rsid w:val="00772794"/>
    <w:rsid w:val="00773240"/>
    <w:rsid w:val="00796925"/>
    <w:rsid w:val="007A391B"/>
    <w:rsid w:val="007B206E"/>
    <w:rsid w:val="007E2895"/>
    <w:rsid w:val="00890362"/>
    <w:rsid w:val="00891083"/>
    <w:rsid w:val="008951AA"/>
    <w:rsid w:val="008A1223"/>
    <w:rsid w:val="008B7C3A"/>
    <w:rsid w:val="008D328E"/>
    <w:rsid w:val="0090507C"/>
    <w:rsid w:val="00922420"/>
    <w:rsid w:val="00937BF8"/>
    <w:rsid w:val="00941A46"/>
    <w:rsid w:val="009742C3"/>
    <w:rsid w:val="00991949"/>
    <w:rsid w:val="009B2C43"/>
    <w:rsid w:val="009E2BDA"/>
    <w:rsid w:val="00A010D6"/>
    <w:rsid w:val="00A26CAA"/>
    <w:rsid w:val="00A26E78"/>
    <w:rsid w:val="00A3400A"/>
    <w:rsid w:val="00A56C6D"/>
    <w:rsid w:val="00A823A5"/>
    <w:rsid w:val="00A86543"/>
    <w:rsid w:val="00A977FD"/>
    <w:rsid w:val="00AC0809"/>
    <w:rsid w:val="00AD2ACD"/>
    <w:rsid w:val="00AF1686"/>
    <w:rsid w:val="00B00E54"/>
    <w:rsid w:val="00B27EDA"/>
    <w:rsid w:val="00B4178D"/>
    <w:rsid w:val="00B506E0"/>
    <w:rsid w:val="00BB566E"/>
    <w:rsid w:val="00BF56BC"/>
    <w:rsid w:val="00C44E2F"/>
    <w:rsid w:val="00C451E7"/>
    <w:rsid w:val="00C47E41"/>
    <w:rsid w:val="00C7797D"/>
    <w:rsid w:val="00C97A1A"/>
    <w:rsid w:val="00CB475D"/>
    <w:rsid w:val="00CC7EA0"/>
    <w:rsid w:val="00CF2C32"/>
    <w:rsid w:val="00D03E71"/>
    <w:rsid w:val="00D12510"/>
    <w:rsid w:val="00D255EA"/>
    <w:rsid w:val="00D33839"/>
    <w:rsid w:val="00D416F7"/>
    <w:rsid w:val="00D81928"/>
    <w:rsid w:val="00DB4C9D"/>
    <w:rsid w:val="00DD46BE"/>
    <w:rsid w:val="00DF04F6"/>
    <w:rsid w:val="00E160EB"/>
    <w:rsid w:val="00E17DDD"/>
    <w:rsid w:val="00E208CE"/>
    <w:rsid w:val="00E33587"/>
    <w:rsid w:val="00E41F70"/>
    <w:rsid w:val="00E42847"/>
    <w:rsid w:val="00E47A16"/>
    <w:rsid w:val="00E71F29"/>
    <w:rsid w:val="00E94495"/>
    <w:rsid w:val="00E958FC"/>
    <w:rsid w:val="00EE13B9"/>
    <w:rsid w:val="00EE4394"/>
    <w:rsid w:val="00EE4F93"/>
    <w:rsid w:val="00F35EBF"/>
    <w:rsid w:val="00F562DA"/>
    <w:rsid w:val="00F625EF"/>
    <w:rsid w:val="00F916AD"/>
    <w:rsid w:val="00FA7014"/>
    <w:rsid w:val="00FF229B"/>
    <w:rsid w:val="00FF43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D63E"/>
  <w15:chartTrackingRefBased/>
  <w15:docId w15:val="{6F5EACD8-62CA-49DB-BF18-29845D96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qFormat/>
    <w:pPr>
      <w:keepNext/>
      <w:spacing w:after="0" w:line="240" w:lineRule="auto"/>
      <w:jc w:val="center"/>
      <w:outlineLvl w:val="0"/>
    </w:pPr>
    <w:rPr>
      <w:rFonts w:ascii="Arial" w:hAnsi="Arial" w:cs="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pPr>
      <w:spacing w:after="0" w:line="240" w:lineRule="auto"/>
    </w:pPr>
    <w:rPr>
      <w:rFonts w:ascii="Tahoma" w:hAnsi="Tahoma" w:cs="TTE2566208t00"/>
      <w:sz w:val="16"/>
      <w:szCs w:val="16"/>
    </w:rPr>
  </w:style>
  <w:style w:type="character" w:customStyle="1" w:styleId="SprechblasentextZchn">
    <w:name w:val="Sprechblasentext Zchn"/>
    <w:semiHidden/>
    <w:rPr>
      <w:rFonts w:ascii="Tahoma" w:hAnsi="Tahoma" w:cs="TTE2566208t00"/>
      <w:sz w:val="16"/>
      <w:szCs w:val="16"/>
      <w:lang w:eastAsia="en-US"/>
    </w:rPr>
  </w:style>
  <w:style w:type="paragraph" w:styleId="Textkrper">
    <w:name w:val="Body Text"/>
    <w:basedOn w:val="Standard"/>
    <w:semiHidden/>
    <w:pPr>
      <w:spacing w:after="0" w:line="240" w:lineRule="auto"/>
      <w:jc w:val="both"/>
    </w:pPr>
    <w:rPr>
      <w:rFonts w:ascii="Arial" w:hAnsi="Arial" w:cs="Arial"/>
      <w:sz w:val="20"/>
    </w:rPr>
  </w:style>
  <w:style w:type="paragraph" w:styleId="Textkrper3">
    <w:name w:val="Body Text 3"/>
    <w:basedOn w:val="Standard"/>
    <w:semiHidden/>
    <w:pPr>
      <w:spacing w:after="0" w:line="240" w:lineRule="auto"/>
      <w:jc w:val="both"/>
    </w:pPr>
    <w:rPr>
      <w:rFonts w:ascii="Tahoma" w:eastAsia="Times New Roman" w:hAnsi="Tahoma" w:cs="TTE2566208t00"/>
      <w:sz w:val="20"/>
      <w:szCs w:val="24"/>
      <w:lang w:eastAsia="de-DE"/>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rPr>
  </w:style>
  <w:style w:type="paragraph" w:styleId="Kommentarthema">
    <w:name w:val="annotation subject"/>
    <w:basedOn w:val="Kommentartext"/>
    <w:next w:val="Kommentartext"/>
    <w:link w:val="KommentarthemaZchn"/>
    <w:uiPriority w:val="99"/>
    <w:semiHidden/>
    <w:unhideWhenUsed/>
    <w:rsid w:val="00EE4394"/>
    <w:rPr>
      <w:b/>
      <w:bCs/>
      <w:szCs w:val="20"/>
    </w:rPr>
  </w:style>
  <w:style w:type="character" w:customStyle="1" w:styleId="KommentartextZchn">
    <w:name w:val="Kommentartext Zchn"/>
    <w:link w:val="Kommentartext"/>
    <w:semiHidden/>
    <w:rsid w:val="00EE4394"/>
    <w:rPr>
      <w:szCs w:val="22"/>
      <w:lang w:eastAsia="en-US"/>
    </w:rPr>
  </w:style>
  <w:style w:type="character" w:customStyle="1" w:styleId="KommentarthemaZchn">
    <w:name w:val="Kommentarthema Zchn"/>
    <w:basedOn w:val="KommentartextZchn"/>
    <w:link w:val="Kommentarthema"/>
    <w:rsid w:val="00EE4394"/>
    <w:rPr>
      <w:szCs w:val="22"/>
      <w:lang w:eastAsia="en-US"/>
    </w:rPr>
  </w:style>
  <w:style w:type="paragraph" w:styleId="Listenabsatz">
    <w:name w:val="List Paragraph"/>
    <w:basedOn w:val="Standard"/>
    <w:uiPriority w:val="34"/>
    <w:qFormat/>
    <w:rsid w:val="008B7C3A"/>
    <w:pPr>
      <w:spacing w:after="0" w:line="240" w:lineRule="auto"/>
      <w:ind w:left="708"/>
    </w:pPr>
    <w:rPr>
      <w:rFonts w:ascii="Arial" w:eastAsia="Times New Roman" w:hAnsi="Arial"/>
      <w:sz w:val="18"/>
      <w:szCs w:val="20"/>
      <w:lang w:eastAsia="de-DE"/>
    </w:rPr>
  </w:style>
  <w:style w:type="paragraph" w:styleId="KeinLeerraum">
    <w:name w:val="No Spacing"/>
    <w:qFormat/>
    <w:rsid w:val="008B7C3A"/>
    <w:pPr>
      <w:jc w:val="both"/>
    </w:pPr>
    <w:rPr>
      <w:rFonts w:ascii="Futura Std Medium" w:eastAsia="Times New Roman" w:hAnsi="Futura Std Medium"/>
      <w:sz w:val="21"/>
    </w:rPr>
  </w:style>
  <w:style w:type="paragraph" w:styleId="Kopfzeile">
    <w:name w:val="header"/>
    <w:basedOn w:val="Standard"/>
    <w:link w:val="KopfzeileZchn"/>
    <w:uiPriority w:val="99"/>
    <w:unhideWhenUsed/>
    <w:rsid w:val="0003689B"/>
    <w:pPr>
      <w:tabs>
        <w:tab w:val="center" w:pos="4536"/>
        <w:tab w:val="right" w:pos="9072"/>
      </w:tabs>
    </w:pPr>
    <w:rPr>
      <w:lang w:val="x-none"/>
    </w:rPr>
  </w:style>
  <w:style w:type="character" w:customStyle="1" w:styleId="KopfzeileZchn">
    <w:name w:val="Kopfzeile Zchn"/>
    <w:link w:val="Kopfzeile"/>
    <w:uiPriority w:val="99"/>
    <w:rsid w:val="0003689B"/>
    <w:rPr>
      <w:sz w:val="22"/>
      <w:szCs w:val="22"/>
      <w:lang w:eastAsia="en-US"/>
    </w:rPr>
  </w:style>
  <w:style w:type="paragraph" w:styleId="Fuzeile">
    <w:name w:val="footer"/>
    <w:basedOn w:val="Standard"/>
    <w:link w:val="FuzeileZchn"/>
    <w:uiPriority w:val="99"/>
    <w:unhideWhenUsed/>
    <w:rsid w:val="0003689B"/>
    <w:pPr>
      <w:tabs>
        <w:tab w:val="center" w:pos="4536"/>
        <w:tab w:val="right" w:pos="9072"/>
      </w:tabs>
    </w:pPr>
    <w:rPr>
      <w:lang w:val="x-none"/>
    </w:rPr>
  </w:style>
  <w:style w:type="character" w:customStyle="1" w:styleId="FuzeileZchn">
    <w:name w:val="Fußzeile Zchn"/>
    <w:link w:val="Fuzeile"/>
    <w:uiPriority w:val="99"/>
    <w:rsid w:val="0003689B"/>
    <w:rPr>
      <w:sz w:val="22"/>
      <w:szCs w:val="22"/>
      <w:lang w:eastAsia="en-US"/>
    </w:rPr>
  </w:style>
  <w:style w:type="character" w:styleId="Hervorhebung">
    <w:name w:val="Emphasis"/>
    <w:uiPriority w:val="20"/>
    <w:qFormat/>
    <w:rsid w:val="00242BEA"/>
    <w:rPr>
      <w:i/>
      <w:iCs/>
    </w:rPr>
  </w:style>
  <w:style w:type="paragraph" w:customStyle="1" w:styleId="Default">
    <w:name w:val="Default"/>
    <w:rsid w:val="00217398"/>
    <w:pPr>
      <w:autoSpaceDE w:val="0"/>
      <w:autoSpaceDN w:val="0"/>
      <w:adjustRightInd w:val="0"/>
    </w:pPr>
    <w:rPr>
      <w:rFonts w:eastAsia="Arial Unicode MS" w:cs="Calibri"/>
      <w:color w:val="000000"/>
      <w:sz w:val="24"/>
      <w:szCs w:val="24"/>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7AA55BDA36484DAB56216BD484F0E8" ma:contentTypeVersion="17" ma:contentTypeDescription="Ein neues Dokument erstellen." ma:contentTypeScope="" ma:versionID="f3b33748fbb2de06a3786e666189d425">
  <xsd:schema xmlns:xsd="http://www.w3.org/2001/XMLSchema" xmlns:xs="http://www.w3.org/2001/XMLSchema" xmlns:p="http://schemas.microsoft.com/office/2006/metadata/properties" xmlns:ns2="2920fcb7-336f-424e-92f2-2f3500691747" xmlns:ns3="ecce223d-1a7d-46ef-b8c3-d113738225bc" xmlns:ns4="http://schemas.microsoft.com/sharepoint/v4" targetNamespace="http://schemas.microsoft.com/office/2006/metadata/properties" ma:root="true" ma:fieldsID="59f6c83b40869a98996ca05bdb7104ed" ns2:_="" ns3:_="" ns4:_="">
    <xsd:import namespace="2920fcb7-336f-424e-92f2-2f3500691747"/>
    <xsd:import namespace="ecce223d-1a7d-46ef-b8c3-d113738225bc"/>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0fcb7-336f-424e-92f2-2f350069174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df158652-3c0e-4076-97be-50b9a4d19753}" ma:internalName="TaxCatchAll" ma:showField="CatchAllData" ma:web="2920fcb7-336f-424e-92f2-2f35006917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ce223d-1a7d-46ef-b8c3-d113738225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f64e5e65-4086-4b5b-9678-83e75b2fc8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ecce223d-1a7d-46ef-b8c3-d113738225bc">
      <Terms xmlns="http://schemas.microsoft.com/office/infopath/2007/PartnerControls"/>
    </lcf76f155ced4ddcb4097134ff3c332f>
    <TaxCatchAll xmlns="2920fcb7-336f-424e-92f2-2f350069174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3C022-D6A7-44A2-AAED-14A3EB414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0fcb7-336f-424e-92f2-2f3500691747"/>
    <ds:schemaRef ds:uri="ecce223d-1a7d-46ef-b8c3-d113738225b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5D048-14DF-4A25-950D-F17A3C5DE8BC}">
  <ds:schemaRefs>
    <ds:schemaRef ds:uri="http://schemas.microsoft.com/sharepoint/v3/contenttype/forms"/>
  </ds:schemaRefs>
</ds:datastoreItem>
</file>

<file path=customXml/itemProps3.xml><?xml version="1.0" encoding="utf-8"?>
<ds:datastoreItem xmlns:ds="http://schemas.openxmlformats.org/officeDocument/2006/customXml" ds:itemID="{8DEBFE94-86C2-423A-8E8C-15507D29FD6E}">
  <ds:schemaRefs>
    <ds:schemaRef ds:uri="http://schemas.microsoft.com/office/2006/metadata/properties"/>
    <ds:schemaRef ds:uri="http://schemas.microsoft.com/office/infopath/2007/PartnerControls"/>
    <ds:schemaRef ds:uri="http://schemas.microsoft.com/sharepoint/v4"/>
    <ds:schemaRef ds:uri="ecce223d-1a7d-46ef-b8c3-d113738225bc"/>
    <ds:schemaRef ds:uri="2920fcb7-336f-424e-92f2-2f3500691747"/>
  </ds:schemaRefs>
</ds:datastoreItem>
</file>

<file path=customXml/itemProps4.xml><?xml version="1.0" encoding="utf-8"?>
<ds:datastoreItem xmlns:ds="http://schemas.openxmlformats.org/officeDocument/2006/customXml" ds:itemID="{9C72E66C-478B-4AC0-A9CF-04757868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2483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Honorar-Widerspruch-2012-Q1</vt:lpstr>
    </vt:vector>
  </TitlesOfParts>
  <Company>Dornheim</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Honorar-Widerspruch-2012-Q1</dc:title>
  <dc:subject/>
  <dc:creator>Dr. Markus Plantholz</dc:creator>
  <cp:keywords/>
  <cp:lastModifiedBy>Gebhard Hentschel</cp:lastModifiedBy>
  <cp:revision>3</cp:revision>
  <cp:lastPrinted>2017-10-19T08:52:00Z</cp:lastPrinted>
  <dcterms:created xsi:type="dcterms:W3CDTF">2025-04-29T20:09:00Z</dcterms:created>
  <dcterms:modified xsi:type="dcterms:W3CDTF">2025-07-23T08:16:00Z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0x010100C67AA55BDA36484DAB56216BD484F0E8</vt:lpwstr>
  </property>
  <property fmtid="{D5CDD505-2E9C-101B-9397-08002B2CF9AE}" pid="3" name="MediaServiceImageTags">
    <vt:lpwstr/>
  </property>
</Properties>
</file>